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459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1617"/>
        <w:gridCol w:w="5195"/>
        <w:gridCol w:w="2968"/>
        <w:gridCol w:w="1134"/>
        <w:gridCol w:w="1134"/>
        <w:gridCol w:w="1134"/>
        <w:gridCol w:w="1134"/>
        <w:gridCol w:w="993"/>
      </w:tblGrid>
      <w:tr w:rsidR="00F6020A" w:rsidRPr="008E1FC4" w:rsidTr="00F6020A">
        <w:trPr>
          <w:trHeight w:val="841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No</w:t>
            </w:r>
          </w:p>
        </w:tc>
        <w:tc>
          <w:tcPr>
            <w:tcW w:w="1617" w:type="dxa"/>
            <w:vMerge w:val="restart"/>
            <w:shd w:val="clear" w:color="auto" w:fill="auto"/>
            <w:vAlign w:val="center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Tujuan</w:t>
            </w:r>
          </w:p>
        </w:tc>
        <w:tc>
          <w:tcPr>
            <w:tcW w:w="5195" w:type="dxa"/>
            <w:vMerge w:val="restart"/>
            <w:shd w:val="clear" w:color="auto" w:fill="auto"/>
            <w:vAlign w:val="center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Sasaran</w:t>
            </w:r>
          </w:p>
        </w:tc>
        <w:tc>
          <w:tcPr>
            <w:tcW w:w="2968" w:type="dxa"/>
            <w:vMerge w:val="restart"/>
            <w:shd w:val="clear" w:color="auto" w:fill="auto"/>
            <w:vAlign w:val="center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INDIKATOR KINERJA</w:t>
            </w:r>
          </w:p>
        </w:tc>
        <w:tc>
          <w:tcPr>
            <w:tcW w:w="5529" w:type="dxa"/>
            <w:gridSpan w:val="5"/>
            <w:shd w:val="clear" w:color="auto" w:fill="auto"/>
            <w:vAlign w:val="center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TARGET KINERJA PADA TAHUN</w:t>
            </w:r>
          </w:p>
        </w:tc>
      </w:tr>
      <w:tr w:rsidR="00F6020A" w:rsidRPr="008E1FC4" w:rsidTr="00F6020A">
        <w:trPr>
          <w:trHeight w:val="413"/>
        </w:trPr>
        <w:tc>
          <w:tcPr>
            <w:tcW w:w="534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</w:p>
        </w:tc>
        <w:tc>
          <w:tcPr>
            <w:tcW w:w="1617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</w:p>
        </w:tc>
        <w:tc>
          <w:tcPr>
            <w:tcW w:w="5195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</w:p>
        </w:tc>
        <w:tc>
          <w:tcPr>
            <w:tcW w:w="2968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2021</w:t>
            </w:r>
          </w:p>
        </w:tc>
        <w:tc>
          <w:tcPr>
            <w:tcW w:w="993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2022</w:t>
            </w:r>
          </w:p>
        </w:tc>
      </w:tr>
      <w:tr w:rsidR="00F6020A" w:rsidRPr="008E1FC4" w:rsidTr="00F6020A">
        <w:trPr>
          <w:trHeight w:val="702"/>
        </w:trPr>
        <w:tc>
          <w:tcPr>
            <w:tcW w:w="534" w:type="dxa"/>
            <w:vMerge w:val="restart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1</w:t>
            </w:r>
          </w:p>
        </w:tc>
        <w:tc>
          <w:tcPr>
            <w:tcW w:w="1617" w:type="dxa"/>
            <w:vMerge w:val="restart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Meningkatkan Profesionalisme Aparatur Sipil Negara</w:t>
            </w:r>
          </w:p>
        </w:tc>
        <w:tc>
          <w:tcPr>
            <w:tcW w:w="5195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Calibri"/>
                <w:sz w:val="20"/>
                <w:szCs w:val="20"/>
              </w:rPr>
              <w:t>Meningkatnya kapasitas dan akuntabilitas kinerja birokrasi</w:t>
            </w:r>
          </w:p>
        </w:tc>
        <w:tc>
          <w:tcPr>
            <w:tcW w:w="2968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Calibri"/>
                <w:sz w:val="20"/>
                <w:szCs w:val="20"/>
              </w:rPr>
              <w:t>Nilai evaluasi AKIP OPD</w:t>
            </w:r>
          </w:p>
        </w:tc>
        <w:tc>
          <w:tcPr>
            <w:tcW w:w="1134" w:type="dxa"/>
            <w:shd w:val="clear" w:color="auto" w:fill="auto"/>
          </w:tcPr>
          <w:p w:rsidR="00F6020A" w:rsidRPr="000544A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:rsidR="00F6020A" w:rsidRPr="000544A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:rsidR="00F6020A" w:rsidRPr="000544A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BB</w:t>
            </w:r>
          </w:p>
        </w:tc>
        <w:tc>
          <w:tcPr>
            <w:tcW w:w="1134" w:type="dxa"/>
            <w:shd w:val="clear" w:color="auto" w:fill="auto"/>
          </w:tcPr>
          <w:p w:rsidR="00F6020A" w:rsidRPr="000544A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</w:t>
            </w:r>
          </w:p>
        </w:tc>
        <w:tc>
          <w:tcPr>
            <w:tcW w:w="993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b/>
                <w:sz w:val="20"/>
                <w:szCs w:val="20"/>
                <w:lang w:val="en-ID"/>
              </w:rPr>
              <w:t>A</w:t>
            </w:r>
          </w:p>
        </w:tc>
      </w:tr>
      <w:tr w:rsidR="00F6020A" w:rsidRPr="008E1FC4" w:rsidTr="00F6020A">
        <w:trPr>
          <w:trHeight w:val="692"/>
        </w:trPr>
        <w:tc>
          <w:tcPr>
            <w:tcW w:w="534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1617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5195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eastAsia="Times New Roman" w:hAnsi="Arial Narrow"/>
                <w:sz w:val="20"/>
                <w:szCs w:val="20"/>
              </w:rPr>
              <w:t xml:space="preserve">Meningkatnya kepuasan terhadap pelayanan </w:t>
            </w:r>
            <w:r w:rsidRPr="008E1FC4">
              <w:rPr>
                <w:rFonts w:ascii="Arial Narrow" w:eastAsia="Times New Roman" w:hAnsi="Arial Narrow"/>
                <w:sz w:val="20"/>
                <w:szCs w:val="20"/>
                <w:lang w:val="en-ID"/>
              </w:rPr>
              <w:t>DPRKP</w:t>
            </w:r>
          </w:p>
        </w:tc>
        <w:tc>
          <w:tcPr>
            <w:tcW w:w="2968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Calibri"/>
                <w:sz w:val="20"/>
                <w:szCs w:val="20"/>
              </w:rPr>
              <w:t>Nilai IKM DPRKP</w:t>
            </w:r>
          </w:p>
        </w:tc>
        <w:tc>
          <w:tcPr>
            <w:tcW w:w="1134" w:type="dxa"/>
            <w:shd w:val="clear" w:color="auto" w:fill="auto"/>
          </w:tcPr>
          <w:p w:rsidR="00F6020A" w:rsidRPr="000544A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81,26%</w:t>
            </w:r>
          </w:p>
        </w:tc>
        <w:tc>
          <w:tcPr>
            <w:tcW w:w="1134" w:type="dxa"/>
            <w:shd w:val="clear" w:color="auto" w:fill="auto"/>
          </w:tcPr>
          <w:p w:rsidR="00F6020A" w:rsidRPr="000544A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82%</w:t>
            </w:r>
          </w:p>
        </w:tc>
        <w:tc>
          <w:tcPr>
            <w:tcW w:w="1134" w:type="dxa"/>
            <w:shd w:val="clear" w:color="auto" w:fill="auto"/>
          </w:tcPr>
          <w:p w:rsidR="00F6020A" w:rsidRPr="000544A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82%</w:t>
            </w:r>
          </w:p>
        </w:tc>
        <w:tc>
          <w:tcPr>
            <w:tcW w:w="1134" w:type="dxa"/>
            <w:shd w:val="clear" w:color="auto" w:fill="auto"/>
          </w:tcPr>
          <w:p w:rsidR="00F6020A" w:rsidRPr="000544A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83%</w:t>
            </w:r>
          </w:p>
        </w:tc>
        <w:tc>
          <w:tcPr>
            <w:tcW w:w="993" w:type="dxa"/>
            <w:shd w:val="clear" w:color="auto" w:fill="auto"/>
          </w:tcPr>
          <w:p w:rsidR="00F6020A" w:rsidRPr="000544A4" w:rsidRDefault="00F6020A" w:rsidP="00F6020A">
            <w:pPr>
              <w:pStyle w:val="Default"/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83%</w:t>
            </w:r>
          </w:p>
        </w:tc>
      </w:tr>
      <w:tr w:rsidR="00F6020A" w:rsidRPr="008E1FC4" w:rsidTr="00F6020A">
        <w:trPr>
          <w:trHeight w:val="732"/>
        </w:trPr>
        <w:tc>
          <w:tcPr>
            <w:tcW w:w="534" w:type="dxa"/>
            <w:vMerge w:val="restart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2</w:t>
            </w:r>
          </w:p>
        </w:tc>
        <w:tc>
          <w:tcPr>
            <w:tcW w:w="1617" w:type="dxa"/>
            <w:vMerge w:val="restart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</w:rPr>
              <w:t>Meningkatnya kualitas lingkungan permukiman</w:t>
            </w:r>
          </w:p>
        </w:tc>
        <w:tc>
          <w:tcPr>
            <w:tcW w:w="5195" w:type="dxa"/>
            <w:vMerge w:val="restart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Terselesaikannya pengentasan lingkungan kumuh didukung kemudahan akses terhadap perumahan dan peningkatan kualitas rumah layak huni</w:t>
            </w:r>
          </w:p>
        </w:tc>
        <w:tc>
          <w:tcPr>
            <w:tcW w:w="2968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Luas kawasan permukiman kumuh yang ditangani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32,41 Ha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26,14 Ha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21,32 Ha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28,39 Ha</w:t>
            </w:r>
          </w:p>
        </w:tc>
        <w:tc>
          <w:tcPr>
            <w:tcW w:w="993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5,30 Ha</w:t>
            </w:r>
          </w:p>
        </w:tc>
      </w:tr>
      <w:tr w:rsidR="00F6020A" w:rsidRPr="008E1FC4" w:rsidTr="00F6020A">
        <w:trPr>
          <w:trHeight w:val="732"/>
        </w:trPr>
        <w:tc>
          <w:tcPr>
            <w:tcW w:w="534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1617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95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2968" w:type="dxa"/>
            <w:shd w:val="clear" w:color="auto" w:fill="auto"/>
          </w:tcPr>
          <w:p w:rsidR="00F6020A" w:rsidRPr="00513D32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Persentase Penurunan kwasan permukiman kumuh</w:t>
            </w:r>
          </w:p>
        </w:tc>
        <w:tc>
          <w:tcPr>
            <w:tcW w:w="1134" w:type="dxa"/>
            <w:shd w:val="clear" w:color="auto" w:fill="auto"/>
          </w:tcPr>
          <w:p w:rsidR="00F6020A" w:rsidRPr="00513D32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28,36%</w:t>
            </w:r>
          </w:p>
        </w:tc>
        <w:tc>
          <w:tcPr>
            <w:tcW w:w="1134" w:type="dxa"/>
            <w:shd w:val="clear" w:color="auto" w:fill="auto"/>
          </w:tcPr>
          <w:p w:rsidR="00F6020A" w:rsidRPr="00513D32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51,44%</w:t>
            </w:r>
          </w:p>
        </w:tc>
        <w:tc>
          <w:tcPr>
            <w:tcW w:w="1134" w:type="dxa"/>
            <w:shd w:val="clear" w:color="auto" w:fill="auto"/>
          </w:tcPr>
          <w:p w:rsidR="00F6020A" w:rsidRPr="00513D32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70,26%</w:t>
            </w:r>
          </w:p>
        </w:tc>
        <w:tc>
          <w:tcPr>
            <w:tcW w:w="1134" w:type="dxa"/>
            <w:shd w:val="clear" w:color="auto" w:fill="auto"/>
          </w:tcPr>
          <w:p w:rsidR="00F6020A" w:rsidRPr="00513D32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95,32%</w:t>
            </w:r>
          </w:p>
        </w:tc>
        <w:tc>
          <w:tcPr>
            <w:tcW w:w="993" w:type="dxa"/>
            <w:shd w:val="clear" w:color="auto" w:fill="auto"/>
          </w:tcPr>
          <w:p w:rsidR="00F6020A" w:rsidRPr="00513D32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100%</w:t>
            </w:r>
          </w:p>
        </w:tc>
      </w:tr>
      <w:tr w:rsidR="00F6020A" w:rsidRPr="008E1FC4" w:rsidTr="00F6020A">
        <w:trPr>
          <w:trHeight w:val="289"/>
        </w:trPr>
        <w:tc>
          <w:tcPr>
            <w:tcW w:w="534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1617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5195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2968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Rumah tidak layak huni yang ditangani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748 Unit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500 Unit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500 Unit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500 Unit</w:t>
            </w:r>
          </w:p>
        </w:tc>
        <w:tc>
          <w:tcPr>
            <w:tcW w:w="993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500 Unit</w:t>
            </w:r>
          </w:p>
        </w:tc>
      </w:tr>
      <w:tr w:rsidR="00F6020A" w:rsidRPr="008E1FC4" w:rsidTr="00F6020A">
        <w:trPr>
          <w:trHeight w:val="345"/>
        </w:trPr>
        <w:tc>
          <w:tcPr>
            <w:tcW w:w="534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1617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5195" w:type="dxa"/>
            <w:vMerge w:val="restart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Terwujudnya prasarana dasar perumahan dan permukiman yang berkualitas dan merata</w:t>
            </w:r>
          </w:p>
        </w:tc>
        <w:tc>
          <w:tcPr>
            <w:tcW w:w="2968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Persentase  jalan lingkungan dengan kondisi baik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60 %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62 %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64 %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66%</w:t>
            </w:r>
          </w:p>
        </w:tc>
        <w:tc>
          <w:tcPr>
            <w:tcW w:w="993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70 %</w:t>
            </w:r>
          </w:p>
        </w:tc>
      </w:tr>
      <w:tr w:rsidR="00F6020A" w:rsidRPr="008E1FC4" w:rsidTr="00F6020A">
        <w:tc>
          <w:tcPr>
            <w:tcW w:w="534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1617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5195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2968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Persentase saluran (drainase) lingkungan dengan kondisi baik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45%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48%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52%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56%</w:t>
            </w:r>
          </w:p>
        </w:tc>
        <w:tc>
          <w:tcPr>
            <w:tcW w:w="993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60%</w:t>
            </w:r>
          </w:p>
        </w:tc>
      </w:tr>
      <w:tr w:rsidR="00F6020A" w:rsidRPr="008E1FC4" w:rsidTr="00F6020A">
        <w:tc>
          <w:tcPr>
            <w:tcW w:w="534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1617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5195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2968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Persentase KK MBR yang terlayani sarana sanitasi dasar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45%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48%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52%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56%</w:t>
            </w:r>
          </w:p>
        </w:tc>
        <w:tc>
          <w:tcPr>
            <w:tcW w:w="993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60%</w:t>
            </w:r>
          </w:p>
        </w:tc>
      </w:tr>
      <w:tr w:rsidR="00F6020A" w:rsidRPr="008E1FC4" w:rsidTr="00F6020A">
        <w:tc>
          <w:tcPr>
            <w:tcW w:w="534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1617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5195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2968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Persentase TPU yang berkondisi baik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50 %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57 %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64 %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73 %</w:t>
            </w:r>
          </w:p>
        </w:tc>
        <w:tc>
          <w:tcPr>
            <w:tcW w:w="993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80 %</w:t>
            </w:r>
          </w:p>
        </w:tc>
      </w:tr>
      <w:tr w:rsidR="00F6020A" w:rsidRPr="008E1FC4" w:rsidTr="00F6020A">
        <w:tc>
          <w:tcPr>
            <w:tcW w:w="534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1617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5195" w:type="dxa"/>
            <w:vMerge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</w:p>
        </w:tc>
        <w:tc>
          <w:tcPr>
            <w:tcW w:w="2968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 xml:space="preserve">Persentase KK MBR yang terlayani air bersih 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45%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48%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52%</w:t>
            </w:r>
          </w:p>
        </w:tc>
        <w:tc>
          <w:tcPr>
            <w:tcW w:w="1134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56%</w:t>
            </w:r>
          </w:p>
        </w:tc>
        <w:tc>
          <w:tcPr>
            <w:tcW w:w="993" w:type="dxa"/>
            <w:shd w:val="clear" w:color="auto" w:fill="auto"/>
          </w:tcPr>
          <w:p w:rsidR="00F6020A" w:rsidRPr="008E1FC4" w:rsidRDefault="00F6020A" w:rsidP="00F6020A">
            <w:pPr>
              <w:pStyle w:val="Default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n-ID"/>
              </w:rPr>
            </w:pPr>
            <w:r w:rsidRPr="008E1FC4">
              <w:rPr>
                <w:rFonts w:ascii="Arial Narrow" w:hAnsi="Arial Narrow" w:cs="Arial"/>
                <w:sz w:val="20"/>
                <w:szCs w:val="20"/>
                <w:lang w:val="en-ID"/>
              </w:rPr>
              <w:t>60%</w:t>
            </w:r>
          </w:p>
        </w:tc>
      </w:tr>
    </w:tbl>
    <w:p w:rsidR="00DE2007" w:rsidRPr="00324AA2" w:rsidRDefault="00F6020A" w:rsidP="00F6020A">
      <w:pPr>
        <w:spacing w:line="240" w:lineRule="auto"/>
        <w:jc w:val="center"/>
        <w:rPr>
          <w:b/>
          <w:sz w:val="24"/>
        </w:rPr>
      </w:pPr>
      <w:r w:rsidRPr="00324AA2">
        <w:rPr>
          <w:b/>
          <w:sz w:val="24"/>
        </w:rPr>
        <w:t>INDIKATOR KINERJA UTAMA DINAS PERUMAHAN RAKYAT DAN KAWASAN PEMUKIMAN</w:t>
      </w:r>
    </w:p>
    <w:p w:rsidR="00F6020A" w:rsidRPr="00324AA2" w:rsidRDefault="00F6020A" w:rsidP="00F6020A">
      <w:pPr>
        <w:spacing w:line="240" w:lineRule="auto"/>
        <w:jc w:val="center"/>
        <w:rPr>
          <w:b/>
          <w:sz w:val="24"/>
        </w:rPr>
      </w:pPr>
      <w:r w:rsidRPr="00324AA2">
        <w:rPr>
          <w:b/>
          <w:sz w:val="24"/>
        </w:rPr>
        <w:t>KOTA PEKANBARU</w:t>
      </w:r>
    </w:p>
    <w:sectPr w:rsidR="00F6020A" w:rsidRPr="00324AA2" w:rsidSect="00F6020A">
      <w:pgSz w:w="18722" w:h="12242" w:orient="landscape" w:code="40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1A3" w:rsidRDefault="001B71A3" w:rsidP="00F6020A">
      <w:pPr>
        <w:spacing w:after="0" w:line="240" w:lineRule="auto"/>
      </w:pPr>
      <w:r>
        <w:separator/>
      </w:r>
    </w:p>
  </w:endnote>
  <w:endnote w:type="continuationSeparator" w:id="1">
    <w:p w:rsidR="001B71A3" w:rsidRDefault="001B71A3" w:rsidP="00F60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1A3" w:rsidRDefault="001B71A3" w:rsidP="00F6020A">
      <w:pPr>
        <w:spacing w:after="0" w:line="240" w:lineRule="auto"/>
      </w:pPr>
      <w:r>
        <w:separator/>
      </w:r>
    </w:p>
  </w:footnote>
  <w:footnote w:type="continuationSeparator" w:id="1">
    <w:p w:rsidR="001B71A3" w:rsidRDefault="001B71A3" w:rsidP="00F602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020A"/>
    <w:rsid w:val="001B71A3"/>
    <w:rsid w:val="00324AA2"/>
    <w:rsid w:val="00DE2007"/>
    <w:rsid w:val="00F60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20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6020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NANDA AULIA</dc:creator>
  <cp:lastModifiedBy>NANDA AULIA</cp:lastModifiedBy>
  <cp:revision>2</cp:revision>
  <dcterms:created xsi:type="dcterms:W3CDTF">2019-02-12T01:06:00Z</dcterms:created>
  <dcterms:modified xsi:type="dcterms:W3CDTF">2019-02-12T01:24:00Z</dcterms:modified>
</cp:coreProperties>
</file>